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tabs>
          <w:tab w:val="center" w:leader="none" w:pos="1440"/>
        </w:tabs>
        <w:jc w:val="center"/>
        <w:rPr>
          <w:rFonts w:ascii="Georgia" w:cs="Georgia" w:eastAsia="Georgia" w:hAnsi="Georgia"/>
          <w:b w:val="1"/>
        </w:rPr>
      </w:pPr>
      <w:r w:rsidDel="00000000" w:rsidR="00000000" w:rsidRPr="00000000">
        <w:rPr>
          <w:rFonts w:ascii="Georgia" w:cs="Georgia" w:eastAsia="Georgia" w:hAnsi="Georgia"/>
          <w:b w:val="1"/>
          <w:rtl w:val="0"/>
        </w:rPr>
        <w:t xml:space="preserve">Austin City Limits Spotlights Celebrated Latin Grammy-Winning Jorge Drexler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New Episode Premieres November 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rPr>
      </w:pPr>
      <w:r w:rsidDel="00000000" w:rsidR="00000000" w:rsidRPr="00000000">
        <w:rPr>
          <w:rFonts w:ascii="Georgia" w:cs="Georgia" w:eastAsia="Georgia" w:hAnsi="Georgia"/>
          <w:b w:val="1"/>
          <w:rtl w:val="0"/>
        </w:rPr>
        <w:t xml:space="preserve">Watch Live on PBS; Stream Anytime on PBS.org or the PBS App</w:t>
      </w:r>
    </w:p>
    <w:p w:rsidR="00000000" w:rsidDel="00000000" w:rsidP="00000000" w:rsidRDefault="00000000" w:rsidRPr="00000000" w14:paraId="00000008">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3, 2023—</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g</w:t>
      </w:r>
      <w:r w:rsidDel="00000000" w:rsidR="00000000" w:rsidRPr="00000000">
        <w:rPr>
          <w:rFonts w:ascii="Georgia" w:cs="Georgia" w:eastAsia="Georgia" w:hAnsi="Georgia"/>
          <w:rtl w:val="0"/>
        </w:rPr>
        <w:t xml:space="preserve">lobal music powerhouse </w:t>
      </w:r>
      <w:r w:rsidDel="00000000" w:rsidR="00000000" w:rsidRPr="00000000">
        <w:rPr>
          <w:rFonts w:ascii="Georgia" w:cs="Georgia" w:eastAsia="Georgia" w:hAnsi="Georgia"/>
          <w:b w:val="1"/>
          <w:rtl w:val="0"/>
        </w:rPr>
        <w:t xml:space="preserve">Jorge Drexler</w:t>
      </w:r>
      <w:r w:rsidDel="00000000" w:rsidR="00000000" w:rsidRPr="00000000">
        <w:rPr>
          <w:rFonts w:ascii="Georgia" w:cs="Georgia" w:eastAsia="Georgia" w:hAnsi="Georgia"/>
          <w:rtl w:val="0"/>
        </w:rPr>
        <w:t xml:space="preserve">, who swept the 2022 Latin Grammy Awards with a record seven awards. The international star makes his first appearance on the ACL stage with a sparkling hour of lush soundscapes and irresistible Spanish-language songs from his celebrated </w:t>
      </w:r>
      <w:r w:rsidDel="00000000" w:rsidR="00000000" w:rsidRPr="00000000">
        <w:rPr>
          <w:rFonts w:ascii="Georgia" w:cs="Georgia" w:eastAsia="Georgia" w:hAnsi="Georgia"/>
          <w:i w:val="1"/>
          <w:rtl w:val="0"/>
        </w:rPr>
        <w:t xml:space="preserve">Tinta y Tiempo</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November 4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giant in the world of Latin music, singer/songwriter Jorge Drexler </w:t>
      </w:r>
      <w:r w:rsidDel="00000000" w:rsidR="00000000" w:rsidRPr="00000000">
        <w:rPr>
          <w:rFonts w:ascii="Georgia" w:cs="Georgia" w:eastAsia="Georgia" w:hAnsi="Georgia"/>
          <w:rtl w:val="0"/>
        </w:rPr>
        <w:t xml:space="preserve">has recorded fourteen albums over the course of a storied three-decade career and has toured the world over. This widely-acclaimed and much-decorated artist </w:t>
      </w:r>
      <w:r w:rsidDel="00000000" w:rsidR="00000000" w:rsidRPr="00000000">
        <w:rPr>
          <w:rFonts w:ascii="Georgia" w:cs="Georgia" w:eastAsia="Georgia" w:hAnsi="Georgia"/>
          <w:highlight w:val="white"/>
          <w:rtl w:val="0"/>
        </w:rPr>
        <w:t xml:space="preserve">makes his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debut showcasing his 2022 Latin Grammy Award-winning </w:t>
      </w:r>
      <w:r w:rsidDel="00000000" w:rsidR="00000000" w:rsidRPr="00000000">
        <w:rPr>
          <w:rFonts w:ascii="Georgia" w:cs="Georgia" w:eastAsia="Georgia" w:hAnsi="Georgia"/>
          <w:i w:val="1"/>
          <w:highlight w:val="white"/>
          <w:rtl w:val="0"/>
        </w:rPr>
        <w:t xml:space="preserve">Tinta y Tiempo</w:t>
      </w:r>
      <w:r w:rsidDel="00000000" w:rsidR="00000000" w:rsidRPr="00000000">
        <w:rPr>
          <w:rFonts w:ascii="Georgia" w:cs="Georgia" w:eastAsia="Georgia" w:hAnsi="Georgia"/>
          <w:highlight w:val="white"/>
          <w:rtl w:val="0"/>
        </w:rPr>
        <w:t xml:space="preserve"> (Ink and Time), which received top honors of Record of the Year. With the sweeping and cinematic album as the centerpiece, the Uruguayan-born/Spain-based maestro delivers a captivating 12-song set, incorporating a pantheon of global sounds and dazzling, poetic wordplay. </w:t>
      </w:r>
      <w:r w:rsidDel="00000000" w:rsidR="00000000" w:rsidRPr="00000000">
        <w:rPr>
          <w:rFonts w:ascii="Georgia" w:cs="Georgia" w:eastAsia="Georgia" w:hAnsi="Georgia"/>
          <w:highlight w:val="white"/>
          <w:rtl w:val="0"/>
        </w:rPr>
        <w:t xml:space="preserve">The charismatic, white-suited bandleader and his seven-piece group open the hour with the jaunty pop number “El Plan Maestro” (The Master Plan), the lead track of </w:t>
      </w:r>
      <w:r w:rsidDel="00000000" w:rsidR="00000000" w:rsidRPr="00000000">
        <w:rPr>
          <w:rFonts w:ascii="Georgia" w:cs="Georgia" w:eastAsia="Georgia" w:hAnsi="Georgia"/>
          <w:i w:val="1"/>
          <w:highlight w:val="white"/>
          <w:rtl w:val="0"/>
        </w:rPr>
        <w:t xml:space="preserve">Tinta y Tiempo</w:t>
      </w:r>
      <w:r w:rsidDel="00000000" w:rsidR="00000000" w:rsidRPr="00000000">
        <w:rPr>
          <w:rFonts w:ascii="Georgia" w:cs="Georgia" w:eastAsia="Georgia" w:hAnsi="Georgia"/>
          <w:highlight w:val="white"/>
          <w:rtl w:val="0"/>
        </w:rPr>
        <w:t xml:space="preserve">. The upbeat “Universos Paralelos” (Parallel Universes) soars, with Drexler accompanied by his backup singers. A set highlight is the remarkable “¡Oh, Algoritmo!” as he sings and raps irony-saturated lyrics about the conflict between what we want and what we’re sold by algorithms and AI—sparking a crowd singalong. The ever entertaining Drexler shows off some deft footwork as he performs the seductive “Tocarte” (To Touch You), the album’s breakout single, which took home the Latin Grammy’s Song of the Year.</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 much a poet as he is a singer and songwriter, Jorge Drexler is one of the most eloquent voices in Latin music today,” said ACL executive producer Terry Lickona. “Jorge was a particularly avid fan of the great Leonard Cohen, to whom he has often been compared, and he told me how proud he was to perform on the same stage as someone who inspired him so much.” </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14:paraId="00000012">
      <w:pPr>
        <w:tabs>
          <w:tab w:val="center" w:leader="none" w:pos="0"/>
        </w:tabs>
        <w:ind w:firstLine="0"/>
        <w:jc w:val="both"/>
        <w:rPr>
          <w:rFonts w:ascii="Georgia" w:cs="Georgia" w:eastAsia="Georgia" w:hAnsi="Georgia"/>
        </w:rPr>
      </w:pPr>
      <w:r w:rsidDel="00000000" w:rsidR="00000000" w:rsidRPr="00000000">
        <w:rPr>
          <w:rFonts w:ascii="Georgia" w:cs="Georgia" w:eastAsia="Georgia" w:hAnsi="Georgia"/>
          <w:rtl w:val="0"/>
        </w:rPr>
        <w:t xml:space="preserve">El Plan Maestro </w:t>
        <w:tab/>
        <w:tab/>
        <w:tab/>
        <w:t xml:space="preserve">The Master Plan</w:t>
      </w:r>
    </w:p>
    <w:p w:rsidR="00000000" w:rsidDel="00000000" w:rsidP="00000000" w:rsidRDefault="00000000" w:rsidRPr="00000000" w14:paraId="00000013">
      <w:pPr>
        <w:tabs>
          <w:tab w:val="center" w:leader="none" w:pos="0"/>
        </w:tabs>
        <w:ind w:firstLine="0"/>
        <w:jc w:val="both"/>
        <w:rPr>
          <w:rFonts w:ascii="Georgia" w:cs="Georgia" w:eastAsia="Georgia" w:hAnsi="Georgia"/>
        </w:rPr>
      </w:pPr>
      <w:r w:rsidDel="00000000" w:rsidR="00000000" w:rsidRPr="00000000">
        <w:rPr>
          <w:rFonts w:ascii="Georgia" w:cs="Georgia" w:eastAsia="Georgia" w:hAnsi="Georgia"/>
          <w:rtl w:val="0"/>
        </w:rPr>
        <w:t xml:space="preserve">Cinturón Blanco</w:t>
        <w:tab/>
        <w:tab/>
        <w:tab/>
        <w:t xml:space="preserve">White Belt</w:t>
      </w:r>
    </w:p>
    <w:p w:rsidR="00000000" w:rsidDel="00000000" w:rsidP="00000000" w:rsidRDefault="00000000" w:rsidRPr="00000000" w14:paraId="00000014">
      <w:pPr>
        <w:tabs>
          <w:tab w:val="center" w:leader="none" w:pos="0"/>
        </w:tabs>
        <w:ind w:firstLine="0"/>
        <w:jc w:val="both"/>
        <w:rPr>
          <w:rFonts w:ascii="Georgia" w:cs="Georgia" w:eastAsia="Georgia" w:hAnsi="Georgia"/>
        </w:rPr>
      </w:pPr>
      <w:r w:rsidDel="00000000" w:rsidR="00000000" w:rsidRPr="00000000">
        <w:rPr>
          <w:rFonts w:ascii="Georgia" w:cs="Georgia" w:eastAsia="Georgia" w:hAnsi="Georgia"/>
          <w:rtl w:val="0"/>
        </w:rPr>
        <w:t xml:space="preserve">Universos Paralelos</w:t>
        <w:tab/>
        <w:tab/>
        <w:tab/>
        <w:t xml:space="preserve">Parallel Universes</w:t>
      </w:r>
    </w:p>
    <w:p w:rsidR="00000000" w:rsidDel="00000000" w:rsidP="00000000" w:rsidRDefault="00000000" w:rsidRPr="00000000" w14:paraId="00000015">
      <w:pPr>
        <w:widowControl w:val="0"/>
        <w:rPr>
          <w:rFonts w:ascii="Georgia" w:cs="Georgia" w:eastAsia="Georgia" w:hAnsi="Georgia"/>
        </w:rPr>
      </w:pPr>
      <w:r w:rsidDel="00000000" w:rsidR="00000000" w:rsidRPr="00000000">
        <w:rPr>
          <w:rFonts w:ascii="Georgia" w:cs="Georgia" w:eastAsia="Georgia" w:hAnsi="Georgia"/>
          <w:rtl w:val="0"/>
        </w:rPr>
        <w:t xml:space="preserve">¡ Oh, Algoritmo !</w:t>
        <w:tab/>
        <w:tab/>
        <w:tab/>
        <w:t xml:space="preserve">Oh, Algorithm!</w:t>
      </w:r>
    </w:p>
    <w:p w:rsidR="00000000" w:rsidDel="00000000" w:rsidP="00000000" w:rsidRDefault="00000000" w:rsidRPr="00000000" w14:paraId="00000016">
      <w:pPr>
        <w:widowControl w:val="0"/>
        <w:rPr>
          <w:rFonts w:ascii="Georgia" w:cs="Georgia" w:eastAsia="Georgia" w:hAnsi="Georgia"/>
        </w:rPr>
      </w:pPr>
      <w:r w:rsidDel="00000000" w:rsidR="00000000" w:rsidRPr="00000000">
        <w:rPr>
          <w:rFonts w:ascii="Georgia" w:cs="Georgia" w:eastAsia="Georgia" w:hAnsi="Georgia"/>
          <w:rtl w:val="0"/>
        </w:rPr>
        <w:t xml:space="preserve">Tinta y Tiempo</w:t>
        <w:tab/>
        <w:tab/>
        <w:tab/>
        <w:t xml:space="preserve">Ink and Time</w:t>
      </w:r>
    </w:p>
    <w:p w:rsidR="00000000" w:rsidDel="00000000" w:rsidP="00000000" w:rsidRDefault="00000000" w:rsidRPr="00000000" w14:paraId="00000017">
      <w:pPr>
        <w:widowControl w:val="0"/>
        <w:rPr>
          <w:rFonts w:ascii="Georgia" w:cs="Georgia" w:eastAsia="Georgia" w:hAnsi="Georgia"/>
        </w:rPr>
      </w:pPr>
      <w:r w:rsidDel="00000000" w:rsidR="00000000" w:rsidRPr="00000000">
        <w:rPr>
          <w:rFonts w:ascii="Georgia" w:cs="Georgia" w:eastAsia="Georgia" w:hAnsi="Georgia"/>
          <w:rtl w:val="0"/>
        </w:rPr>
        <w:t xml:space="preserve">La Edad Del Cielo</w:t>
        <w:tab/>
        <w:tab/>
        <w:tab/>
        <w:t xml:space="preserve">The Age of Heaven</w:t>
      </w:r>
    </w:p>
    <w:p w:rsidR="00000000" w:rsidDel="00000000" w:rsidP="00000000" w:rsidRDefault="00000000" w:rsidRPr="00000000" w14:paraId="00000018">
      <w:pPr>
        <w:widowControl w:val="0"/>
        <w:rPr>
          <w:rFonts w:ascii="Georgia" w:cs="Georgia" w:eastAsia="Georgia" w:hAnsi="Georgia"/>
        </w:rPr>
      </w:pPr>
      <w:r w:rsidDel="00000000" w:rsidR="00000000" w:rsidRPr="00000000">
        <w:rPr>
          <w:rFonts w:ascii="Georgia" w:cs="Georgia" w:eastAsia="Georgia" w:hAnsi="Georgia"/>
          <w:rtl w:val="0"/>
        </w:rPr>
        <w:t xml:space="preserve">Guitarra y Vos</w:t>
        <w:tab/>
        <w:tab/>
        <w:tab/>
        <w:tab/>
        <w:t xml:space="preserve">Guitar and You</w:t>
      </w:r>
    </w:p>
    <w:p w:rsidR="00000000" w:rsidDel="00000000" w:rsidP="00000000" w:rsidRDefault="00000000" w:rsidRPr="00000000" w14:paraId="00000019">
      <w:pPr>
        <w:widowControl w:val="0"/>
        <w:rPr>
          <w:rFonts w:ascii="Georgia" w:cs="Georgia" w:eastAsia="Georgia" w:hAnsi="Georgia"/>
        </w:rPr>
      </w:pPr>
      <w:r w:rsidDel="00000000" w:rsidR="00000000" w:rsidRPr="00000000">
        <w:rPr>
          <w:rFonts w:ascii="Georgia" w:cs="Georgia" w:eastAsia="Georgia" w:hAnsi="Georgia"/>
          <w:rtl w:val="0"/>
        </w:rPr>
        <w:t xml:space="preserve">Tocarte</w:t>
        <w:tab/>
        <w:tab/>
        <w:tab/>
        <w:tab/>
        <w:t xml:space="preserve">To Touch You</w:t>
      </w:r>
    </w:p>
    <w:p w:rsidR="00000000" w:rsidDel="00000000" w:rsidP="00000000" w:rsidRDefault="00000000" w:rsidRPr="00000000" w14:paraId="0000001A">
      <w:pPr>
        <w:widowControl w:val="0"/>
        <w:rPr>
          <w:rFonts w:ascii="Georgia" w:cs="Georgia" w:eastAsia="Georgia" w:hAnsi="Georgia"/>
        </w:rPr>
      </w:pPr>
      <w:r w:rsidDel="00000000" w:rsidR="00000000" w:rsidRPr="00000000">
        <w:rPr>
          <w:rFonts w:ascii="Georgia" w:cs="Georgia" w:eastAsia="Georgia" w:hAnsi="Georgia"/>
          <w:rtl w:val="0"/>
        </w:rPr>
        <w:t xml:space="preserve">Bolivia</w:t>
        <w:tab/>
        <w:tab/>
        <w:tab/>
        <w:tab/>
        <w:tab/>
        <w:t xml:space="preserve">Bolivia</w:t>
      </w:r>
    </w:p>
    <w:p w:rsidR="00000000" w:rsidDel="00000000" w:rsidP="00000000" w:rsidRDefault="00000000" w:rsidRPr="00000000" w14:paraId="0000001B">
      <w:pPr>
        <w:widowControl w:val="0"/>
        <w:rPr>
          <w:rFonts w:ascii="Georgia" w:cs="Georgia" w:eastAsia="Georgia" w:hAnsi="Georgia"/>
        </w:rPr>
      </w:pPr>
      <w:r w:rsidDel="00000000" w:rsidR="00000000" w:rsidRPr="00000000">
        <w:rPr>
          <w:rFonts w:ascii="Georgia" w:cs="Georgia" w:eastAsia="Georgia" w:hAnsi="Georgia"/>
          <w:rtl w:val="0"/>
        </w:rPr>
        <w:t xml:space="preserve">Bailar En La Cueva</w:t>
        <w:tab/>
        <w:tab/>
        <w:tab/>
        <w:t xml:space="preserve">Dance in the Cave</w:t>
      </w:r>
    </w:p>
    <w:p w:rsidR="00000000" w:rsidDel="00000000" w:rsidP="00000000" w:rsidRDefault="00000000" w:rsidRPr="00000000" w14:paraId="0000001C">
      <w:pPr>
        <w:widowControl w:val="0"/>
        <w:rPr>
          <w:rFonts w:ascii="Georgia" w:cs="Georgia" w:eastAsia="Georgia" w:hAnsi="Georgia"/>
        </w:rPr>
      </w:pPr>
      <w:r w:rsidDel="00000000" w:rsidR="00000000" w:rsidRPr="00000000">
        <w:rPr>
          <w:rFonts w:ascii="Georgia" w:cs="Georgia" w:eastAsia="Georgia" w:hAnsi="Georgia"/>
          <w:rtl w:val="0"/>
        </w:rPr>
        <w:t xml:space="preserve">Movimiento</w:t>
        <w:tab/>
        <w:tab/>
        <w:tab/>
        <w:tab/>
        <w:t xml:space="preserve">Motion</w:t>
      </w:r>
    </w:p>
    <w:p w:rsidR="00000000" w:rsidDel="00000000" w:rsidP="00000000" w:rsidRDefault="00000000" w:rsidRPr="00000000" w14:paraId="0000001D">
      <w:pPr>
        <w:widowControl w:val="0"/>
        <w:rPr>
          <w:rFonts w:ascii="Georgia" w:cs="Georgia" w:eastAsia="Georgia" w:hAnsi="Georgia"/>
        </w:rPr>
      </w:pPr>
      <w:r w:rsidDel="00000000" w:rsidR="00000000" w:rsidRPr="00000000">
        <w:rPr>
          <w:rFonts w:ascii="Georgia" w:cs="Georgia" w:eastAsia="Georgia" w:hAnsi="Georgia"/>
          <w:rtl w:val="0"/>
        </w:rPr>
        <w:t xml:space="preserve">Todo Se Transforma</w:t>
        <w:tab/>
        <w:tab/>
        <w:tab/>
        <w:t xml:space="preserve">Everything Transforms</w:t>
      </w:r>
    </w:p>
    <w:p w:rsidR="00000000" w:rsidDel="00000000" w:rsidP="00000000" w:rsidRDefault="00000000" w:rsidRPr="00000000" w14:paraId="0000001E">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2">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4">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5">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6">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jc w:val="both"/>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Fonts w:ascii="Georgia" w:cs="Georgia" w:eastAsia="Georgia" w:hAnsi="Georgia"/>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