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576388" cy="15763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76388" cy="1576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Showcases Vampire Weekend in Career-Spanning Hour</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Broadcast Premieres November 9 on PBS</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7,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spotlights </w:t>
      </w:r>
      <w:hyperlink r:id="rId8">
        <w:r w:rsidDel="00000000" w:rsidR="00000000" w:rsidRPr="00000000">
          <w:rPr>
            <w:rFonts w:ascii="Georgia" w:cs="Georgia" w:eastAsia="Georgia" w:hAnsi="Georgia"/>
            <w:color w:val="1155cc"/>
            <w:u w:val="single"/>
            <w:rtl w:val="0"/>
          </w:rPr>
          <w:t xml:space="preserve">Vampire Weekend</w:t>
        </w:r>
      </w:hyperlink>
      <w:r w:rsidDel="00000000" w:rsidR="00000000" w:rsidRPr="00000000">
        <w:rPr>
          <w:rFonts w:ascii="Georgia" w:cs="Georgia" w:eastAsia="Georgia" w:hAnsi="Georgia"/>
          <w:rtl w:val="0"/>
        </w:rPr>
        <w:t xml:space="preserve"> in a must-see hour featuring the indie-rock band’s epic return showcasing their long-awaited new album </w:t>
      </w:r>
      <w:r w:rsidDel="00000000" w:rsidR="00000000" w:rsidRPr="00000000">
        <w:rPr>
          <w:rFonts w:ascii="Georgia" w:cs="Georgia" w:eastAsia="Georgia" w:hAnsi="Georgia"/>
          <w:i w:val="1"/>
          <w:rtl w:val="0"/>
        </w:rPr>
        <w:t xml:space="preserve">Father of the Bride</w:t>
      </w:r>
      <w:r w:rsidDel="00000000" w:rsidR="00000000" w:rsidRPr="00000000">
        <w:rPr>
          <w:rFonts w:ascii="Georgia" w:cs="Georgia" w:eastAsia="Georgia" w:hAnsi="Georgia"/>
          <w:rtl w:val="0"/>
        </w:rPr>
        <w:t xml:space="preserve"> alongside classic gems from their catalog.   The installment premieres </w:t>
      </w:r>
      <w:r w:rsidDel="00000000" w:rsidR="00000000" w:rsidRPr="00000000">
        <w:rPr>
          <w:rFonts w:ascii="Georgia" w:cs="Georgia" w:eastAsia="Georgia" w:hAnsi="Georgia"/>
          <w:b w:val="1"/>
          <w:rtl w:val="0"/>
        </w:rPr>
        <w:t xml:space="preserve">Saturday, November 9 </w:t>
      </w:r>
      <w:r w:rsidDel="00000000" w:rsidR="00000000" w:rsidRPr="00000000">
        <w:rPr>
          <w:rFonts w:ascii="Georgia" w:cs="Georgia" w:eastAsia="Georgia" w:hAnsi="Georgia"/>
          <w:rtl w:val="0"/>
        </w:rPr>
        <w:t xml:space="preserve">at </w:t>
      </w:r>
      <w:r w:rsidDel="00000000" w:rsidR="00000000" w:rsidRPr="00000000">
        <w:rPr>
          <w:rFonts w:ascii="Georgia" w:cs="Georgia" w:eastAsia="Georgia" w:hAnsi="Georgia"/>
          <w:b w:val="1"/>
          <w:rtl w:val="0"/>
        </w:rPr>
        <w:t xml:space="preserve">8pm CT/9pm ET</w:t>
      </w:r>
      <w:r w:rsidDel="00000000" w:rsidR="00000000" w:rsidRPr="00000000">
        <w:rPr>
          <w:rFonts w:ascii="Georgia" w:cs="Georgia" w:eastAsia="Georgia" w:hAnsi="Georgia"/>
          <w:rtl w:val="0"/>
        </w:rPr>
        <w:t xml:space="preserve"> on </w:t>
      </w:r>
      <w:r w:rsidDel="00000000" w:rsidR="00000000" w:rsidRPr="00000000">
        <w:rPr>
          <w:rFonts w:ascii="Georgia" w:cs="Georgia" w:eastAsia="Georgia" w:hAnsi="Georgia"/>
          <w:b w:val="1"/>
          <w:rtl w:val="0"/>
        </w:rPr>
        <w:t xml:space="preserve">PBS</w:t>
      </w:r>
      <w:r w:rsidDel="00000000" w:rsidR="00000000" w:rsidRPr="00000000">
        <w:rPr>
          <w:rFonts w:ascii="Georgia" w:cs="Georgia" w:eastAsia="Georgia" w:hAnsi="Georgia"/>
          <w:rtl w:val="0"/>
        </w:rPr>
        <w:t xml:space="preserve">. Providing viewers a front-row seat to the best in live performance for a remarkable 45 years,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7">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highlight w:val="white"/>
        </w:rPr>
      </w:pPr>
      <w:r w:rsidDel="00000000" w:rsidR="00000000" w:rsidRPr="00000000">
        <w:rPr>
          <w:rFonts w:ascii="Georgia" w:cs="Georgia" w:eastAsia="Georgia" w:hAnsi="Georgia"/>
          <w:rtl w:val="0"/>
        </w:rPr>
        <w:t xml:space="preserve">Vampire Weekend performs a suite of songs off the celebrated, chart-topping </w:t>
      </w:r>
      <w:r w:rsidDel="00000000" w:rsidR="00000000" w:rsidRPr="00000000">
        <w:rPr>
          <w:rFonts w:ascii="Georgia" w:cs="Georgia" w:eastAsia="Georgia" w:hAnsi="Georgia"/>
          <w:i w:val="1"/>
          <w:rtl w:val="0"/>
        </w:rPr>
        <w:t xml:space="preserve">Father of the Bride</w:t>
      </w:r>
      <w:r w:rsidDel="00000000" w:rsidR="00000000" w:rsidRPr="00000000">
        <w:rPr>
          <w:rFonts w:ascii="Georgia" w:cs="Georgia" w:eastAsia="Georgia" w:hAnsi="Georgia"/>
          <w:rtl w:val="0"/>
        </w:rPr>
        <w:t xml:space="preserve">, their fourth album and first in six years.  The seven-piece, led by frontman Ezra Koenig, unpack new gems: “Sympathy,” “Bambina,”“2021,” “My Mistake,” and “This Life,” showcasing their irresistible knack for melody and lyrics that capture the complexities of 21st-century life. The group perform select favorites from their catalog, including the breakthrough “A-Punk” from their 2008 debut and the rhythmic, Afrobeat “White Sky” from 2010’s landmark </w:t>
      </w:r>
      <w:r w:rsidDel="00000000" w:rsidR="00000000" w:rsidRPr="00000000">
        <w:rPr>
          <w:rFonts w:ascii="Georgia" w:cs="Georgia" w:eastAsia="Georgia" w:hAnsi="Georgia"/>
          <w:i w:val="1"/>
          <w:rtl w:val="0"/>
        </w:rPr>
        <w:t xml:space="preserve">Contra</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Koenig’s 2014 collaboration with EDM producer SBTRKT, “New Dorp. New York,” is here transformed into a Vampire Weekend funk-rock epic. </w:t>
      </w:r>
      <w:r w:rsidDel="00000000" w:rsidR="00000000" w:rsidRPr="00000000">
        <w:rPr>
          <w:rFonts w:ascii="Georgia" w:cs="Georgia" w:eastAsia="Georgia" w:hAnsi="Georgia"/>
          <w:rtl w:val="0"/>
        </w:rPr>
        <w:t xml:space="preserve"> A set highlight is an extended version of new classic “Harmony Hall,” a masterful, melodic wonder that opens with an iconic guitar riff and accelerates into a joyful piano sprint.  The perfectly-paced set comes to a powerful close with Koenig’s stunning vocal on the hymnal, cathartic anthem “Jerusalem, New York, Berlin”. </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highlight w:val="white"/>
        </w:rPr>
      </w:pPr>
      <w:bookmarkStart w:colFirst="0" w:colLast="0" w:name="_gjdgxs" w:id="0"/>
      <w:bookmarkEnd w:id="0"/>
      <w:r w:rsidDel="00000000" w:rsidR="00000000" w:rsidRPr="00000000">
        <w:rPr>
          <w:rFonts w:ascii="Georgia" w:cs="Georgia" w:eastAsia="Georgia" w:hAnsi="Georgia"/>
          <w:highlight w:val="white"/>
          <w:rtl w:val="0"/>
        </w:rPr>
        <w:t xml:space="preserve">“There’s never been a better time to appreciate Vampire Weekend, given the world we live in today,” said ACL executive producer Terry Lickona. “I’ve always been a fan of Ezra Koenig’s voice and his new songs are more personal and inward-looking than ever. Vampire Weekend has remained tried-and-true – popular without ever becoming pop!”</w:t>
      </w:r>
    </w:p>
    <w:p w:rsidR="00000000" w:rsidDel="00000000" w:rsidP="00000000" w:rsidRDefault="00000000" w:rsidRPr="00000000" w14:paraId="0000000B">
      <w:pPr>
        <w:jc w:val="both"/>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Vampire Weekend setlist:</w:t>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rtl w:val="0"/>
        </w:rPr>
        <w:t xml:space="preserve">SYMPATHY</w:t>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WHITE SKY</w:t>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BAMBINA</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2021 </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MY MISTAKE</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NEW DORP, NEW YORK</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THIS LIFE</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HARMONY HALL</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A-PUNK</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JERUSALEM, NEW YORK, BERLIN</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spacing w:line="276"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Upcoming Broadcasts (seven new episodes to be announced):</w:t>
      </w:r>
    </w:p>
    <w:p w:rsidR="00000000" w:rsidDel="00000000" w:rsidP="00000000" w:rsidRDefault="00000000" w:rsidRPr="00000000" w14:paraId="00000019">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16 </w:t>
        <w:tab/>
        <w:t xml:space="preserve">Kane Brown / Colter Wall</w:t>
      </w:r>
    </w:p>
    <w:p w:rsidR="00000000" w:rsidDel="00000000" w:rsidP="00000000" w:rsidRDefault="00000000" w:rsidRPr="00000000" w14:paraId="0000001B">
      <w:pPr>
        <w:spacing w:line="276"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1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shortly.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1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0">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2">
      <w:pPr>
        <w:spacing w:line="276" w:lineRule="auto"/>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3">
      <w:pPr>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acltv.com/episode/45/vampire-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