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Modern Americana with </w:t>
      </w:r>
    </w:p>
    <w:p w:rsidR="00000000" w:rsidDel="00000000" w:rsidP="00000000" w:rsidRDefault="00000000" w:rsidRPr="00000000">
      <w:pP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Head and the Heart and Benjamin Booker</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November 11 on  PBS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Austin, TX—November 10, 2017—</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showcases two standout acts featured on this year’s namesake ACL Festival: </w:t>
      </w:r>
      <w:hyperlink r:id="rId7">
        <w:r w:rsidDel="00000000" w:rsidR="00000000" w:rsidRPr="00000000">
          <w:rPr>
            <w:rFonts w:ascii="Georgia" w:cs="Georgia" w:eastAsia="Georgia" w:hAnsi="Georgia"/>
            <w:color w:val="1155cc"/>
            <w:u w:val="single"/>
            <w:rtl w:val="0"/>
          </w:rPr>
          <w:t xml:space="preserve">The Head and the Heart</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and </w:t>
      </w:r>
      <w:hyperlink r:id="rId8">
        <w:r w:rsidDel="00000000" w:rsidR="00000000" w:rsidRPr="00000000">
          <w:rPr>
            <w:rFonts w:ascii="Georgia" w:cs="Georgia" w:eastAsia="Georgia" w:hAnsi="Georgia"/>
            <w:color w:val="1155cc"/>
            <w:u w:val="single"/>
            <w:rtl w:val="0"/>
          </w:rPr>
          <w:t xml:space="preserve">Benjamin Booker</w:t>
        </w:r>
      </w:hyperlink>
      <w:r w:rsidDel="00000000" w:rsidR="00000000" w:rsidRPr="00000000">
        <w:rPr>
          <w:rFonts w:ascii="Georgia" w:cs="Georgia" w:eastAsia="Georgia" w:hAnsi="Georgia"/>
          <w:rtl w:val="0"/>
        </w:rPr>
        <w:t xml:space="preserve">.  Both acts are highlights on the touring circuit, drawing raves for soulful live performances.  The new episode premieres </w:t>
      </w:r>
      <w:r w:rsidDel="00000000" w:rsidR="00000000" w:rsidRPr="00000000">
        <w:rPr>
          <w:rFonts w:ascii="Georgia" w:cs="Georgia" w:eastAsia="Georgia" w:hAnsi="Georgia"/>
          <w:b w:val="1"/>
          <w:rtl w:val="0"/>
        </w:rPr>
        <w:t xml:space="preserve">Saturday, November 11 at 9pm/8pm C</w:t>
      </w:r>
      <w:r w:rsidDel="00000000" w:rsidR="00000000" w:rsidRPr="00000000">
        <w:rPr>
          <w:rFonts w:ascii="Georgia" w:cs="Georgia" w:eastAsia="Georgia" w:hAnsi="Georgia"/>
          <w:rtl w:val="0"/>
        </w:rPr>
        <w:t xml:space="preserve"> as part of ACL’s Season 43.  The program airs weekly on PBS stations nationwide (</w:t>
      </w:r>
      <w:hyperlink r:id="rId9">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w:t>
      </w:r>
      <w:r w:rsidDel="00000000" w:rsidR="00000000" w:rsidRPr="00000000">
        <w:rPr>
          <w:rFonts w:ascii="Georgia" w:cs="Georgia" w:eastAsia="Georgia" w:hAnsi="Georgia"/>
          <w:rtl w:val="0"/>
        </w:rPr>
        <w:t xml:space="preserve">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Seattle folk-rock band The Head and the Heart make their second ACL appearance with a luminous performance featuring songs from their newest release </w:t>
      </w:r>
      <w:r w:rsidDel="00000000" w:rsidR="00000000" w:rsidRPr="00000000">
        <w:rPr>
          <w:rFonts w:ascii="Georgia" w:cs="Georgia" w:eastAsia="Georgia" w:hAnsi="Georgia"/>
          <w:i w:val="1"/>
          <w:rtl w:val="0"/>
        </w:rPr>
        <w:t xml:space="preserve">Signs of Light</w:t>
      </w:r>
      <w:r w:rsidDel="00000000" w:rsidR="00000000" w:rsidRPr="00000000">
        <w:rPr>
          <w:rFonts w:ascii="Georgia" w:cs="Georgia" w:eastAsia="Georgia" w:hAnsi="Georgia"/>
          <w:rtl w:val="0"/>
        </w:rPr>
        <w:t xml:space="preserve">.   The indie favorites are one of live music’s biggest draws, with high-profile 2017 festival appearances including Coachella, Bonnaroo, Newport Folk in addition to Austin’s own ACL Festival.  The sextet deliver an uplifting, singalong set filled with new musical touchstones including “All We Ever Knew” and “City of Angels.” A moving cover of “Hunger Strike” honoring late Seattle icon Chris Cornell is a set highlight, rich with three-part harmonies.  The band bring the passionate set to a glorious close with the soaring “River and Roads” from their 2011 self-titled debut, a fan favorite.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Florida-raised, New Orleans-based guitarist and singer-songwriter Benjamin Booker delivers a raw, impassioned ACL debut packed with songs from his acclaimed 2017 album </w:t>
      </w:r>
      <w:r w:rsidDel="00000000" w:rsidR="00000000" w:rsidRPr="00000000">
        <w:rPr>
          <w:rFonts w:ascii="Georgia" w:cs="Georgia" w:eastAsia="Georgia" w:hAnsi="Georgia"/>
          <w:i w:val="1"/>
          <w:rtl w:val="0"/>
        </w:rPr>
        <w:t xml:space="preserve">Witness</w:t>
      </w:r>
      <w:r w:rsidDel="00000000" w:rsidR="00000000" w:rsidRPr="00000000">
        <w:rPr>
          <w:rFonts w:ascii="Georgia" w:cs="Georgia" w:eastAsia="Georgia" w:hAnsi="Georgia"/>
          <w:rtl w:val="0"/>
        </w:rPr>
        <w:t xml:space="preserve"> and his 2014 self-titled breakout debut.  </w:t>
      </w:r>
      <w:r w:rsidDel="00000000" w:rsidR="00000000" w:rsidRPr="00000000">
        <w:rPr>
          <w:rFonts w:ascii="Georgia" w:cs="Georgia" w:eastAsia="Georgia" w:hAnsi="Georgia"/>
          <w:rtl w:val="0"/>
        </w:rPr>
        <w:t xml:space="preserve">Opening with his rocking radio hit “Violent Shiver,”</w:t>
      </w:r>
      <w:r w:rsidDel="00000000" w:rsidR="00000000" w:rsidRPr="00000000">
        <w:rPr>
          <w:rFonts w:ascii="Georgia" w:cs="Georgia" w:eastAsia="Georgia" w:hAnsi="Georgia"/>
          <w:rtl w:val="0"/>
        </w:rPr>
        <w:t xml:space="preserve"> the twenty-eight year old phenom draws on soul, blues and gospel, showcasing stirring soul-rockers “Carry,” “The Slow Drag Under” and “Believe” backed by a gospel choir.  A powerful performance of his Civil Rights anthem “Witness” combines Booker’s husky, soulful voice with a profound message on racism on America.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color w:val="222222"/>
          <w:highlight w:val="white"/>
          <w:rtl w:val="0"/>
        </w:rPr>
        <w:t xml:space="preserve">"The Head and the Heart and Benjamin Booker are prime examples of artists who just keep getting better,” says ACL executive producer Terry Lickona. “Rather than finding a groove and just staying with it, they are constantly searching for new ways to express their voices, and new sounds to go along with them. The end result can be surprising but always inspiring.”</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THE HEAD AND THE HEART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ALL WE EVER KNEW</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CITY OF ANGELS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RHYTHM AND BLUES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HUNGER STRIKE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LIBRARY MAGIC</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RIVERS AND ROADS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BENJAMIN BOOKER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VIOLENT SHIVER</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CHIPPEWA</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RIGHT ON YOU</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CARRY</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THE SLOW DRAG UNDER</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WITNESS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BELIEVE</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43 Fall Broadcast Schedule (additional episodes to be announced):</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7 </w:t>
        <w:tab/>
        <w:tab/>
        <w:t xml:space="preserve">Ed Sheeran</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14</w:t>
        <w:tab/>
        <w:tab/>
        <w:t xml:space="preserve">The Pretenders</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21</w:t>
        <w:tab/>
        <w:tab/>
        <w:t xml:space="preserve">Zac Brown Band</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28</w:t>
        <w:tab/>
        <w:tab/>
        <w:t xml:space="preserve">Norah Jones/ Angel Olsen</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4</w:t>
        <w:tab/>
        <w:tab/>
        <w:t xml:space="preserve">Miranda Lambert</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11</w:t>
        <w:tab/>
        <w:t xml:space="preserve">The Head and the Heart/ Benjamin Booker</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18 </w:t>
        <w:tab/>
        <w:t xml:space="preserve">ACL Presents: Americana Music Festival 2017</w:t>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The complete line-up for the full 14-week season, including eight new episodes to air beginning December 31, 2017, will be announced at a later date. Viewers can visit </w:t>
      </w:r>
      <w:hyperlink r:id="rId1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4">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5">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rPr/>
      </w:pPr>
      <w:hyperlink r:id="rId16">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rPr>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acltv.com/" TargetMode="External"/><Relationship Id="rId12" Type="http://schemas.openxmlformats.org/officeDocument/2006/relationships/hyperlink" Target="https://twitter.com/acltv"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watch/tv-schedule/" TargetMode="External"/><Relationship Id="rId15" Type="http://schemas.openxmlformats.org/officeDocument/2006/relationships/hyperlink" Target="http://acltv.com/" TargetMode="External"/><Relationship Id="rId14" Type="http://schemas.openxmlformats.org/officeDocument/2006/relationships/hyperlink" Target="http://acltv.com/press-room/" TargetMode="External"/><Relationship Id="rId16" Type="http://schemas.openxmlformats.org/officeDocument/2006/relationships/hyperlink" Target="mailto:maureen@coakleypress.com" TargetMode="External"/><Relationship Id="rId5" Type="http://schemas.openxmlformats.org/officeDocument/2006/relationships/image" Target="media/image2.jpg"/><Relationship Id="rId6" Type="http://schemas.openxmlformats.org/officeDocument/2006/relationships/hyperlink" Target="http://acltv.com/" TargetMode="External"/><Relationship Id="rId7" Type="http://schemas.openxmlformats.org/officeDocument/2006/relationships/hyperlink" Target="http://acltv.com/artist/the-head-and-the-heart/" TargetMode="External"/><Relationship Id="rId8" Type="http://schemas.openxmlformats.org/officeDocument/2006/relationships/hyperlink" Target="http://acltv.com/artist/benjamin-booker/" TargetMode="External"/></Relationships>
</file>