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181100" cy="943181"/>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81100" cy="9431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SHOWCASES TWO SINGULAR TALENTS: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GARY CLARK JR. &amp; COURTNEY BARNETT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Premieres Oct. 31 on PBS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TX—October 29,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two of today’s most original and exciting live acts: Grammy-winning songwriter, vocalist and virtuoso guitarist </w:t>
      </w:r>
      <w:hyperlink r:id="rId7">
        <w:r w:rsidDel="00000000" w:rsidR="00000000" w:rsidRPr="00000000">
          <w:rPr>
            <w:rFonts w:ascii="Georgia" w:cs="Georgia" w:eastAsia="Georgia" w:hAnsi="Georgia"/>
            <w:color w:val="1155cc"/>
            <w:highlight w:val="white"/>
            <w:u w:val="single"/>
            <w:rtl w:val="0"/>
          </w:rPr>
          <w:t xml:space="preserve">Gary Clark Jr.</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in a triumphant return to the ACL stage, and singer-songwriter </w:t>
      </w:r>
      <w:hyperlink r:id="rId8">
        <w:r w:rsidDel="00000000" w:rsidR="00000000" w:rsidRPr="00000000">
          <w:rPr>
            <w:rFonts w:ascii="Georgia" w:cs="Georgia" w:eastAsia="Georgia" w:hAnsi="Georgia"/>
            <w:color w:val="1155cc"/>
            <w:u w:val="single"/>
            <w:rtl w:val="0"/>
          </w:rPr>
          <w:t xml:space="preserve">Courtney Barnett</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making her ACL debut.  Two talked-about artists worthy of the buzz, both rising stars are gaining recognition around the globe for their dynamic live shows.  They split the bill in a new episode premiering </w:t>
      </w:r>
      <w:r w:rsidDel="00000000" w:rsidR="00000000" w:rsidRPr="00000000">
        <w:rPr>
          <w:rFonts w:ascii="Georgia" w:cs="Georgia" w:eastAsia="Georgia" w:hAnsi="Georgia"/>
          <w:b w:val="1"/>
          <w:rtl w:val="0"/>
        </w:rPr>
        <w:t xml:space="preserve">Saturday, October 31st at 8pm CT/9pm ET</w:t>
      </w:r>
      <w:r w:rsidDel="00000000" w:rsidR="00000000" w:rsidRPr="00000000">
        <w:rPr>
          <w:rFonts w:ascii="Georgia" w:cs="Georgia" w:eastAsia="Georgia" w:hAnsi="Georgia"/>
          <w:rtl w:val="0"/>
        </w:rPr>
        <w:t xml:space="preserve"> as part of ACL’s new Season 41 on PBS.  ACL airs weekly on PBS stations nationwide (check local listings for times) and full episodes are made available online for a limited time at </w:t>
      </w:r>
      <w:hyperlink r:id="rId9">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373737"/>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Austin’s shining star </w:t>
      </w:r>
      <w:r w:rsidDel="00000000" w:rsidR="00000000" w:rsidRPr="00000000">
        <w:rPr>
          <w:rFonts w:ascii="Georgia" w:cs="Georgia" w:eastAsia="Georgia" w:hAnsi="Georgia"/>
          <w:color w:val="373737"/>
          <w:highlight w:val="white"/>
          <w:rtl w:val="0"/>
        </w:rPr>
        <w:t xml:space="preserve">Gary Clark Jr. </w:t>
      </w:r>
      <w:r w:rsidDel="00000000" w:rsidR="00000000" w:rsidRPr="00000000">
        <w:rPr>
          <w:rFonts w:ascii="Georgia" w:cs="Georgia" w:eastAsia="Georgia" w:hAnsi="Georgia"/>
          <w:rtl w:val="0"/>
        </w:rPr>
        <w:t xml:space="preserve">arrives on ACL’s stage at the top of his game for his second headline performance, this time showcasing songs from the acclaimed new top-10 album </w:t>
      </w:r>
      <w:r w:rsidDel="00000000" w:rsidR="00000000" w:rsidRPr="00000000">
        <w:rPr>
          <w:rFonts w:ascii="Georgia" w:cs="Georgia" w:eastAsia="Georgia" w:hAnsi="Georgia"/>
          <w:i w:val="1"/>
          <w:rtl w:val="0"/>
        </w:rPr>
        <w:t xml:space="preserve">The Story of Sonny Boy Slim</w:t>
      </w:r>
      <w:r w:rsidDel="00000000" w:rsidR="00000000" w:rsidRPr="00000000">
        <w:rPr>
          <w:rFonts w:ascii="Georgia" w:cs="Georgia" w:eastAsia="Georgia" w:hAnsi="Georgia"/>
          <w:rtl w:val="0"/>
        </w:rPr>
        <w:t xml:space="preserve">.  The young Texan has had a whirlwind ascent from the Austin club scene to earning slots on festival stages, on the road with superstars Foo Fighters and his own sold-out headlining tour.  The </w:t>
      </w:r>
      <w:r w:rsidDel="00000000" w:rsidR="00000000" w:rsidRPr="00000000">
        <w:rPr>
          <w:rFonts w:ascii="Georgia" w:cs="Georgia" w:eastAsia="Georgia" w:hAnsi="Georgia"/>
          <w:i w:val="1"/>
          <w:rtl w:val="0"/>
        </w:rPr>
        <w:t xml:space="preserve">LA Times</w:t>
      </w:r>
      <w:r w:rsidDel="00000000" w:rsidR="00000000" w:rsidRPr="00000000">
        <w:rPr>
          <w:rFonts w:ascii="Georgia" w:cs="Georgia" w:eastAsia="Georgia" w:hAnsi="Georgia"/>
          <w:rtl w:val="0"/>
        </w:rPr>
        <w:t xml:space="preserve"> recently hailed him “the most exciting blues-based experimentalist since Jack White.”  Clark writes another chapter to his story with this appearance, firmly establishing himself as a sonic force of nature in a confident, blazing five-song set filled with searing, soulful new songs.  The guitar phenom opens with a new album highlight “Grinder” and demonstrates his astonishing musical chops with scorching renditions of the deeply personal originals.  Closing the thrilling set with the uplifting, gospel-infused anthem “Healing,” Clark sings with newfound passion, </w:t>
      </w:r>
      <w:r w:rsidDel="00000000" w:rsidR="00000000" w:rsidRPr="00000000">
        <w:rPr>
          <w:rFonts w:ascii="Georgia" w:cs="Georgia" w:eastAsia="Georgia" w:hAnsi="Georgia"/>
          <w:color w:val="373737"/>
          <w:highlight w:val="white"/>
          <w:rtl w:val="0"/>
        </w:rPr>
        <w:t xml:space="preserve">owning the ACL stage and receiving a heartfelt standing ovation.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Australian </w:t>
      </w:r>
      <w:r w:rsidDel="00000000" w:rsidR="00000000" w:rsidRPr="00000000">
        <w:rPr>
          <w:rFonts w:ascii="Georgia" w:cs="Georgia" w:eastAsia="Georgia" w:hAnsi="Georgia"/>
          <w:rtl w:val="0"/>
        </w:rPr>
        <w:t xml:space="preserve">singer/songwriter and guitarist Courtney Barnett released one of the most arresting music debuts in years, 2015’s </w:t>
      </w:r>
      <w:r w:rsidDel="00000000" w:rsidR="00000000" w:rsidRPr="00000000">
        <w:rPr>
          <w:rFonts w:ascii="Georgia" w:cs="Georgia" w:eastAsia="Georgia" w:hAnsi="Georgia"/>
          <w:i w:val="1"/>
          <w:rtl w:val="0"/>
        </w:rPr>
        <w:t xml:space="preserve">Sometimes I Sit and Think, and Sometimes I Just Sit, </w:t>
      </w:r>
      <w:r w:rsidDel="00000000" w:rsidR="00000000" w:rsidRPr="00000000">
        <w:rPr>
          <w:rFonts w:ascii="Georgia" w:cs="Georgia" w:eastAsia="Georgia" w:hAnsi="Georgia"/>
          <w:rtl w:val="0"/>
        </w:rPr>
        <w:t xml:space="preserve">and is receiving critical acclaim in spades: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hails Barnett “one of rock’s most beguiling young stars and deftest lyricists,” calling the album “2015’s sharpest debut”.  Paste says she’s “one of the most charming, whipsmart performers currently touring the world,” and NPR raves “the new album will thrill any fan of smart, biting guitar driven rock,” calling her “the best lyricist in rock music today.”  Spin calls it “one of the most thrilling albums you’ll hear this year,” and hails the garage rocker a “goddamn rock star.”  Riding the wave of media acclaim, Barnett proves she has the talent to match in her standout ACL debut.  The six-song set is </w:t>
      </w:r>
      <w:r w:rsidDel="00000000" w:rsidR="00000000" w:rsidRPr="00000000">
        <w:rPr>
          <w:rFonts w:ascii="Georgia" w:cs="Georgia" w:eastAsia="Georgia" w:hAnsi="Georgia"/>
          <w:color w:val="373737"/>
          <w:highlight w:val="white"/>
          <w:rtl w:val="0"/>
        </w:rPr>
        <w:t xml:space="preserve">a great introduction to her signature style: straightforward, four-chord crunch, mixing witty, often hilarious, occasionally even heartbreaking observations with unflinching self-assessment.  Aided by her tight band featuring bassist Bones Sloane and drummer Dave Mudie, she brings the ACL set to a crashing close with the crowd-favorite single “Pedestrian at Best,” proving she’s nothing of the sort, but one of the most distinctive and compelling new voices in modern rock.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"Gary Clark Jr. and Courtney Barnett are the rock stars of tomorrow, if not today, and they're doing it the old-fashioned way - with their guitars,” says ACL executive producer Terry Lickona.  “They are both blazing different trails, but they are totally original, and that's why this makes for such a great double bill!"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Gary Clark Jr.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Grinder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Cold Blooded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Our Love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Church</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Healing</w:t>
      </w:r>
    </w:p>
    <w:p w:rsidR="00000000" w:rsidDel="00000000" w:rsidP="00000000" w:rsidRDefault="00000000" w:rsidRPr="00000000">
      <w:pPr>
        <w:tabs>
          <w:tab w:val="left" w:pos="-30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Courtney Barnett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Elevator Operator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Nobody Really Cares If You Don't Go To The Party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Dead Fox</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Depreston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Heavy Heart (You Am I Cover)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Pedestrian At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2" Type="http://schemas.openxmlformats.org/officeDocument/2006/relationships/hyperlink" Target="http://acltv.com/" TargetMode="External"/><Relationship Id="rId9" Type="http://schemas.openxmlformats.org/officeDocument/2006/relationships/hyperlink" Target="http://video.pbs.org/program/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gary-clark-jr/" TargetMode="External"/><Relationship Id="rId8" Type="http://schemas.openxmlformats.org/officeDocument/2006/relationships/hyperlink" Target="http://acltv.com/artist/courtney-barnett/" TargetMode="External"/></Relationships>
</file>