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242001" cy="995363"/>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242001" cy="99536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AUSTIN CITY LIMITS PRESENTS A SPECIAL HOUR WITH MUSIC LEGEND DON HENLEY</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Joined By Special Guests Ashley Monroe, Martina McBride, Trisha Yearwood, Jamey Johnson, and Emily Robison Strayer &amp; Martie Maguire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4"/>
          <w:szCs w:val="24"/>
          <w:rtl w:val="0"/>
        </w:rPr>
        <w:t xml:space="preserve">New Episode Airs October 24th on PBS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TX—October 22, 2015—</w:t>
      </w:r>
      <w:r w:rsidDel="00000000" w:rsidR="00000000" w:rsidRPr="00000000">
        <w:rPr>
          <w:rFonts w:ascii="Georgia" w:cs="Georgia" w:eastAsia="Georgia" w:hAnsi="Georgia"/>
          <w:rtl w:val="0"/>
        </w:rPr>
        <w:t xml:space="preserve">Capitol recording artist </w:t>
      </w:r>
      <w:hyperlink r:id="rId6">
        <w:r w:rsidDel="00000000" w:rsidR="00000000" w:rsidRPr="00000000">
          <w:rPr>
            <w:rFonts w:ascii="Georgia" w:cs="Georgia" w:eastAsia="Georgia" w:hAnsi="Georgia"/>
            <w:color w:val="1155cc"/>
            <w:highlight w:val="white"/>
            <w:u w:val="single"/>
            <w:rtl w:val="0"/>
          </w:rPr>
          <w:t xml:space="preserve">Don Henley</w:t>
        </w:r>
      </w:hyperlink>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makes his first-ever appearance on </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showcasing </w:t>
      </w:r>
      <w:r w:rsidDel="00000000" w:rsidR="00000000" w:rsidRPr="00000000">
        <w:rPr>
          <w:rFonts w:ascii="Georgia" w:cs="Georgia" w:eastAsia="Georgia" w:hAnsi="Georgia"/>
          <w:i w:val="1"/>
          <w:rtl w:val="0"/>
        </w:rPr>
        <w:t xml:space="preserve">Cass County</w:t>
      </w:r>
      <w:r w:rsidDel="00000000" w:rsidR="00000000" w:rsidRPr="00000000">
        <w:rPr>
          <w:rFonts w:ascii="Georgia" w:cs="Georgia" w:eastAsia="Georgia" w:hAnsi="Georgia"/>
          <w:rtl w:val="0"/>
        </w:rPr>
        <w:t xml:space="preserve">, Henley’s first solo release in fifteen years and first No. 1 album of his 33-year solo career.  The iconic singer-songwriter and founding member of the Eagles performs a mix of solo hits and future classics in a special hour, joined by many of the all-star guest vocalists featured on this acclaimed record. The episode premieres </w:t>
      </w:r>
      <w:r w:rsidDel="00000000" w:rsidR="00000000" w:rsidRPr="00000000">
        <w:rPr>
          <w:rFonts w:ascii="Georgia" w:cs="Georgia" w:eastAsia="Georgia" w:hAnsi="Georgia"/>
          <w:b w:val="1"/>
          <w:rtl w:val="0"/>
        </w:rPr>
        <w:t xml:space="preserve">Saturday, October 24th at 8pm CT/9pm ET</w:t>
      </w:r>
      <w:r w:rsidDel="00000000" w:rsidR="00000000" w:rsidRPr="00000000">
        <w:rPr>
          <w:rFonts w:ascii="Georgia" w:cs="Georgia" w:eastAsia="Georgia" w:hAnsi="Georgia"/>
          <w:rtl w:val="0"/>
        </w:rPr>
        <w:t xml:space="preserve"> as part of ACL’s new Season 41 on PBS.  ACL airs weekly on PBS stations nationwide (check local listings for times) and full episodes are made available online for a limited time at </w:t>
      </w:r>
      <w:hyperlink r:id="rId8">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9">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color w:val="373737"/>
          <w:highlight w:val="white"/>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373737"/>
          <w:highlight w:val="white"/>
          <w:rtl w:val="0"/>
        </w:rPr>
        <w:t xml:space="preserve">Named for the East Texas region where Henley grew up, the country-leaning </w:t>
      </w:r>
      <w:r w:rsidDel="00000000" w:rsidR="00000000" w:rsidRPr="00000000">
        <w:rPr>
          <w:rFonts w:ascii="Georgia" w:cs="Georgia" w:eastAsia="Georgia" w:hAnsi="Georgia"/>
          <w:i w:val="1"/>
          <w:color w:val="373737"/>
          <w:highlight w:val="white"/>
          <w:rtl w:val="0"/>
        </w:rPr>
        <w:t xml:space="preserve">Cass County</w:t>
      </w:r>
      <w:r w:rsidDel="00000000" w:rsidR="00000000" w:rsidRPr="00000000">
        <w:rPr>
          <w:rFonts w:ascii="Georgia" w:cs="Georgia" w:eastAsia="Georgia" w:hAnsi="Georgia"/>
          <w:color w:val="373737"/>
          <w:highlight w:val="white"/>
          <w:rtl w:val="0"/>
        </w:rPr>
        <w:t xml:space="preserve"> debuted at No. 1 on both </w:t>
      </w:r>
      <w:r w:rsidDel="00000000" w:rsidR="00000000" w:rsidRPr="00000000">
        <w:rPr>
          <w:rFonts w:ascii="Georgia" w:cs="Georgia" w:eastAsia="Georgia" w:hAnsi="Georgia"/>
          <w:i w:val="1"/>
          <w:color w:val="373737"/>
          <w:highlight w:val="white"/>
          <w:rtl w:val="0"/>
        </w:rPr>
        <w:t xml:space="preserve">Billboard</w:t>
      </w:r>
      <w:r w:rsidDel="00000000" w:rsidR="00000000" w:rsidRPr="00000000">
        <w:rPr>
          <w:rFonts w:ascii="Georgia" w:cs="Georgia" w:eastAsia="Georgia" w:hAnsi="Georgia"/>
          <w:color w:val="373737"/>
          <w:highlight w:val="white"/>
          <w:rtl w:val="0"/>
        </w:rPr>
        <w:t xml:space="preserve">’s top albums and country albums charts and features new originals written by the music superstar and longtime collaborators Stan Lynch and Steuart Smith.  </w:t>
      </w:r>
      <w:r w:rsidDel="00000000" w:rsidR="00000000" w:rsidRPr="00000000">
        <w:rPr>
          <w:rFonts w:ascii="Georgia" w:cs="Georgia" w:eastAsia="Georgia" w:hAnsi="Georgia"/>
          <w:i w:val="1"/>
          <w:color w:val="373737"/>
          <w:highlight w:val="white"/>
          <w:rtl w:val="0"/>
        </w:rPr>
        <w:t xml:space="preserve">Rolling Stone</w:t>
      </w:r>
      <w:r w:rsidDel="00000000" w:rsidR="00000000" w:rsidRPr="00000000">
        <w:rPr>
          <w:rFonts w:ascii="Georgia" w:cs="Georgia" w:eastAsia="Georgia" w:hAnsi="Georgia"/>
          <w:color w:val="373737"/>
          <w:highlight w:val="white"/>
          <w:rtl w:val="0"/>
        </w:rPr>
        <w:t xml:space="preserve"> raves in a four-star review, </w:t>
      </w:r>
      <w:r w:rsidDel="00000000" w:rsidR="00000000" w:rsidRPr="00000000">
        <w:rPr>
          <w:rFonts w:ascii="Georgia" w:cs="Georgia" w:eastAsia="Georgia" w:hAnsi="Georgia"/>
          <w:color w:val="191919"/>
          <w:highlight w:val="white"/>
          <w:rtl w:val="0"/>
        </w:rPr>
        <w:t xml:space="preserve">“Henley has made an album of quietly defiant pure-country modernism…Everything in the music serves the sting and solace in the tales.”  </w:t>
      </w:r>
      <w:r w:rsidDel="00000000" w:rsidR="00000000" w:rsidRPr="00000000">
        <w:rPr>
          <w:rFonts w:ascii="Georgia" w:cs="Georgia" w:eastAsia="Georgia" w:hAnsi="Georgia"/>
          <w:i w:val="1"/>
          <w:color w:val="191919"/>
          <w:highlight w:val="white"/>
          <w:rtl w:val="0"/>
        </w:rPr>
        <w:t xml:space="preserve">USA Today</w:t>
      </w:r>
      <w:r w:rsidDel="00000000" w:rsidR="00000000" w:rsidRPr="00000000">
        <w:rPr>
          <w:rFonts w:ascii="Georgia" w:cs="Georgia" w:eastAsia="Georgia" w:hAnsi="Georgia"/>
          <w:color w:val="191919"/>
          <w:highlight w:val="white"/>
          <w:rtl w:val="0"/>
        </w:rPr>
        <w:t xml:space="preserve"> notes, “the emotional but unsentimental album draws on the music and the land of Henley’s youth, but it doesn't dwell there.”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373737"/>
          <w:highlight w:val="white"/>
          <w:rtl w:val="0"/>
        </w:rPr>
        <w:t xml:space="preserve">Henley opens the masterful eleven-song ACL set with the radio classic “Dirty Laundry,” before taking viewers on a journey through </w:t>
      </w:r>
      <w:r w:rsidDel="00000000" w:rsidR="00000000" w:rsidRPr="00000000">
        <w:rPr>
          <w:rFonts w:ascii="Georgia" w:cs="Georgia" w:eastAsia="Georgia" w:hAnsi="Georgia"/>
          <w:i w:val="1"/>
          <w:color w:val="373737"/>
          <w:highlight w:val="white"/>
          <w:rtl w:val="0"/>
        </w:rPr>
        <w:t xml:space="preserve">Cass County</w:t>
      </w:r>
      <w:r w:rsidDel="00000000" w:rsidR="00000000" w:rsidRPr="00000000">
        <w:rPr>
          <w:rFonts w:ascii="Georgia" w:cs="Georgia" w:eastAsia="Georgia" w:hAnsi="Georgia"/>
          <w:color w:val="373737"/>
          <w:highlight w:val="white"/>
          <w:rtl w:val="0"/>
        </w:rPr>
        <w:t xml:space="preserve">, a musical return to his roots.  </w:t>
      </w:r>
      <w:r w:rsidDel="00000000" w:rsidR="00000000" w:rsidRPr="00000000">
        <w:rPr>
          <w:rFonts w:ascii="Georgia" w:cs="Georgia" w:eastAsia="Georgia" w:hAnsi="Georgia"/>
          <w:color w:val="373737"/>
          <w:highlight w:val="white"/>
          <w:rtl w:val="0"/>
        </w:rPr>
        <w:t xml:space="preserve">He shines in an immaculate performance filled with highlights and duet partners featuring a parade of special guests: breakout country star Ashley Monroe, chart-toppers Martina McBride and Trisha Yearwood, country rebel Jamey Johnson and sisters Emily Robison Strayer and Martie Maguire of Dixie Chicks and Court Yard Hounds fame.  Henley makes a few detours to perform select fan-favorites including “The Heart Of The Matter” before </w:t>
      </w:r>
      <w:r w:rsidDel="00000000" w:rsidR="00000000" w:rsidRPr="00000000">
        <w:rPr>
          <w:rFonts w:ascii="Georgia" w:cs="Georgia" w:eastAsia="Georgia" w:hAnsi="Georgia"/>
          <w:rtl w:val="0"/>
        </w:rPr>
        <w:t xml:space="preserve">the entire cast returns to the ACL stage  for the powerfully evocative new ballad, “Praying for Rain”.  Familiar opening chords signal his smash “The Boys of Summer” as Henley and his band launch into the signature tune for a sublime set-closer.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"Don Henley has been on my wish list for 40 years, and I always knew he would come when he was ready,” says ACL executive producer Terry Lickona.  “He's one of the best songwriters of his generation, and these new songs are some of the best he's ever written. He's at the top of his game right now, and it's an honor to have him showcase his new songs and classics on the ACL stage.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Episode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Dirty Laundry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When I Stop Dreaming (ft. Ashley Monroe)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Cost Of Living (ft. Jamey Johnson)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That Old Flame (ft. Martina McBride)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Train In The Distance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Heart Of The Matter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Where I Am Now (ft. Trisha Yearwood)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Take A Picture Of This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She Sang Hymns Out Of Tune (ft. Emily Robison Strayer &amp; Martie Maguire)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Praying for Rain (ensemble)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Boys of Summer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Season 41 Fall Broadcast Schedule (additional episodes to be announced)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w:t>
        <w:tab/>
        <w:tab/>
        <w:t xml:space="preserve">2015 Hall of Fame Special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10</w:t>
        <w:tab/>
        <w:tab/>
        <w:t xml:space="preserve">Cassandra Wilson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17 </w:t>
        <w:tab/>
        <w:tab/>
        <w:t xml:space="preserve">Sturgill Simpson / Asleep at the Wheel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24</w:t>
        <w:tab/>
        <w:tab/>
        <w:t xml:space="preserve">Don Henley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31 </w:t>
        <w:tab/>
        <w:tab/>
        <w:t xml:space="preserve">Gary Clark Jr. / Courtney Barnett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7</w:t>
        <w:tab/>
        <w:tab/>
        <w:t xml:space="preserve">TV On The Radio / The War on Drugs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14</w:t>
        <w:tab/>
        <w:t xml:space="preserve">James Taylor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21</w:t>
        <w:tab/>
        <w:t xml:space="preserve">ACL Presents: Americana Music Festival 2015</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ab/>
        <w:tab/>
        <w:tab/>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The complete line-up for the full 14-week season, including seven new episodes to air beginning January 2016, will be announced at a later date.  Viewers can visit </w:t>
      </w:r>
      <w:hyperlink r:id="rId1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1">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cltv.com/" TargetMode="External"/><Relationship Id="rId10" Type="http://schemas.openxmlformats.org/officeDocument/2006/relationships/hyperlink" Target="http://acltv.com/" TargetMode="External"/><Relationship Id="rId9" Type="http://schemas.openxmlformats.org/officeDocument/2006/relationships/hyperlink" Target="https://twitter.com/acltv" TargetMode="External"/><Relationship Id="rId5" Type="http://schemas.openxmlformats.org/officeDocument/2006/relationships/image" Target="media/image01.jpg"/><Relationship Id="rId6" Type="http://schemas.openxmlformats.org/officeDocument/2006/relationships/hyperlink" Target="http://acltv.com/artist/don-henley/" TargetMode="External"/><Relationship Id="rId7" Type="http://schemas.openxmlformats.org/officeDocument/2006/relationships/hyperlink" Target="http://acltv.com/" TargetMode="External"/><Relationship Id="rId8" Type="http://schemas.openxmlformats.org/officeDocument/2006/relationships/hyperlink" Target="http://video.pbs.org/program/austin-city-limits/" TargetMode="External"/></Relationships>
</file>